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2B12" w14:textId="77777777" w:rsidR="00931DEC" w:rsidRDefault="00A81845" w:rsidP="00931DEC">
      <w:pPr>
        <w:snapToGrid w:val="0"/>
        <w:jc w:val="center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國立</w:t>
      </w:r>
      <w:proofErr w:type="gramStart"/>
      <w:r w:rsidRPr="000533C5">
        <w:rPr>
          <w:rFonts w:ascii="Times New Roman" w:eastAsia="標楷體" w:hAnsi="Times New Roman" w:hint="eastAsia"/>
          <w:sz w:val="28"/>
          <w:szCs w:val="24"/>
        </w:rPr>
        <w:t>臺</w:t>
      </w:r>
      <w:proofErr w:type="gramEnd"/>
      <w:r w:rsidRPr="000533C5">
        <w:rPr>
          <w:rFonts w:ascii="Times New Roman" w:eastAsia="標楷體" w:hAnsi="Times New Roman" w:hint="eastAsia"/>
          <w:sz w:val="28"/>
          <w:szCs w:val="24"/>
        </w:rPr>
        <w:t>北大學</w:t>
      </w:r>
      <w:r w:rsidR="00202E69" w:rsidRPr="000533C5">
        <w:rPr>
          <w:rFonts w:ascii="Times New Roman" w:eastAsia="標楷體" w:hAnsi="Times New Roman" w:hint="eastAsia"/>
          <w:sz w:val="28"/>
          <w:szCs w:val="24"/>
        </w:rPr>
        <w:t>商學院碩士在職專班</w:t>
      </w:r>
    </w:p>
    <w:p w14:paraId="45DF1C46" w14:textId="2657EA6D" w:rsidR="00483C92" w:rsidRPr="000533C5" w:rsidRDefault="00A81845" w:rsidP="00931DEC">
      <w:pPr>
        <w:snapToGrid w:val="0"/>
        <w:jc w:val="center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115</w:t>
      </w:r>
      <w:r w:rsidRPr="000533C5">
        <w:rPr>
          <w:rFonts w:ascii="Times New Roman" w:eastAsia="標楷體" w:hAnsi="Times New Roman" w:hint="eastAsia"/>
          <w:sz w:val="28"/>
          <w:szCs w:val="24"/>
        </w:rPr>
        <w:t>學年度學分費調整公開說明會記錄</w:t>
      </w:r>
    </w:p>
    <w:p w14:paraId="3CA5388D" w14:textId="77777777" w:rsidR="00931DEC" w:rsidRPr="000533C5" w:rsidRDefault="00931DEC" w:rsidP="00931DEC">
      <w:pPr>
        <w:snapToGrid w:val="0"/>
        <w:ind w:leftChars="355" w:left="852"/>
        <w:rPr>
          <w:rFonts w:ascii="Times New Roman" w:eastAsia="標楷體" w:hAnsi="Times New Roman"/>
          <w:sz w:val="28"/>
          <w:szCs w:val="24"/>
        </w:rPr>
      </w:pPr>
    </w:p>
    <w:p w14:paraId="44A179ED" w14:textId="71B5E081" w:rsidR="00202E69" w:rsidRPr="000533C5" w:rsidRDefault="00202E69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會議時間：</w:t>
      </w:r>
      <w:r w:rsidRPr="000533C5">
        <w:rPr>
          <w:rFonts w:ascii="Times New Roman" w:eastAsia="標楷體" w:hAnsi="Times New Roman" w:hint="eastAsia"/>
          <w:sz w:val="28"/>
          <w:szCs w:val="24"/>
        </w:rPr>
        <w:t>114</w:t>
      </w:r>
      <w:r w:rsidRPr="000533C5">
        <w:rPr>
          <w:rFonts w:ascii="Times New Roman" w:eastAsia="標楷體" w:hAnsi="Times New Roman" w:hint="eastAsia"/>
          <w:sz w:val="28"/>
          <w:szCs w:val="24"/>
        </w:rPr>
        <w:t>年</w:t>
      </w:r>
      <w:r w:rsidRPr="000533C5">
        <w:rPr>
          <w:rFonts w:ascii="Times New Roman" w:eastAsia="標楷體" w:hAnsi="Times New Roman"/>
          <w:sz w:val="28"/>
          <w:szCs w:val="24"/>
        </w:rPr>
        <w:t>8</w:t>
      </w:r>
      <w:r w:rsidRPr="000533C5">
        <w:rPr>
          <w:rFonts w:ascii="Times New Roman" w:eastAsia="標楷體" w:hAnsi="Times New Roman" w:hint="eastAsia"/>
          <w:sz w:val="28"/>
          <w:szCs w:val="24"/>
        </w:rPr>
        <w:t>月</w:t>
      </w:r>
      <w:r w:rsidRPr="000533C5">
        <w:rPr>
          <w:rFonts w:ascii="Times New Roman" w:eastAsia="標楷體" w:hAnsi="Times New Roman"/>
          <w:sz w:val="28"/>
          <w:szCs w:val="24"/>
        </w:rPr>
        <w:t>7</w:t>
      </w:r>
      <w:r w:rsidRPr="000533C5">
        <w:rPr>
          <w:rFonts w:ascii="Times New Roman" w:eastAsia="標楷體" w:hAnsi="Times New Roman" w:hint="eastAsia"/>
          <w:sz w:val="28"/>
          <w:szCs w:val="24"/>
        </w:rPr>
        <w:t>日（星期四）晚間</w:t>
      </w:r>
      <w:r w:rsidR="000533C5" w:rsidRPr="000533C5">
        <w:rPr>
          <w:rFonts w:ascii="Times New Roman" w:eastAsia="標楷體" w:hAnsi="Times New Roman" w:hint="eastAsia"/>
          <w:sz w:val="28"/>
          <w:szCs w:val="24"/>
        </w:rPr>
        <w:t>19</w:t>
      </w:r>
      <w:r w:rsidRPr="000533C5">
        <w:rPr>
          <w:rFonts w:ascii="Times New Roman" w:eastAsia="標楷體" w:hAnsi="Times New Roman" w:hint="eastAsia"/>
          <w:sz w:val="28"/>
          <w:szCs w:val="24"/>
        </w:rPr>
        <w:t>:00</w:t>
      </w:r>
      <w:r w:rsidR="000533C5">
        <w:rPr>
          <w:rFonts w:ascii="Times New Roman" w:eastAsia="標楷體" w:hAnsi="Times New Roman" w:hint="eastAsia"/>
          <w:sz w:val="28"/>
          <w:szCs w:val="24"/>
        </w:rPr>
        <w:t>~20:00</w:t>
      </w:r>
    </w:p>
    <w:p w14:paraId="01CF4262" w14:textId="0ED48FF8" w:rsidR="00202E69" w:rsidRPr="000533C5" w:rsidRDefault="00202E69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會議地點：</w:t>
      </w:r>
      <w:proofErr w:type="gramStart"/>
      <w:r w:rsidR="000533C5" w:rsidRPr="000533C5">
        <w:rPr>
          <w:rFonts w:ascii="Times New Roman" w:eastAsia="標楷體" w:hAnsi="Times New Roman" w:hint="eastAsia"/>
          <w:sz w:val="28"/>
          <w:szCs w:val="24"/>
        </w:rPr>
        <w:t>臺</w:t>
      </w:r>
      <w:proofErr w:type="gramEnd"/>
      <w:r w:rsidR="000533C5" w:rsidRPr="000533C5">
        <w:rPr>
          <w:rFonts w:ascii="Times New Roman" w:eastAsia="標楷體" w:hAnsi="Times New Roman" w:hint="eastAsia"/>
          <w:sz w:val="28"/>
          <w:szCs w:val="24"/>
        </w:rPr>
        <w:t>北大學民生校區教學大樓</w:t>
      </w:r>
      <w:r w:rsidR="000533C5" w:rsidRPr="000533C5">
        <w:rPr>
          <w:rFonts w:ascii="Times New Roman" w:eastAsia="標楷體" w:hAnsi="Times New Roman" w:hint="eastAsia"/>
          <w:sz w:val="28"/>
          <w:szCs w:val="24"/>
        </w:rPr>
        <w:t>7F19/</w:t>
      </w:r>
      <w:proofErr w:type="gramStart"/>
      <w:r w:rsidR="000533C5" w:rsidRPr="000533C5">
        <w:rPr>
          <w:rFonts w:ascii="Times New Roman" w:eastAsia="標楷體" w:hAnsi="Times New Roman" w:hint="eastAsia"/>
          <w:sz w:val="28"/>
          <w:szCs w:val="24"/>
        </w:rPr>
        <w:t>線上同步</w:t>
      </w:r>
      <w:proofErr w:type="gramEnd"/>
      <w:r w:rsidR="000533C5" w:rsidRPr="000533C5">
        <w:rPr>
          <w:rFonts w:ascii="Times New Roman" w:eastAsia="標楷體" w:hAnsi="Times New Roman" w:hint="eastAsia"/>
          <w:sz w:val="28"/>
          <w:szCs w:val="24"/>
        </w:rPr>
        <w:t>直播</w:t>
      </w:r>
    </w:p>
    <w:p w14:paraId="07324F72" w14:textId="025D5378" w:rsidR="00202E69" w:rsidRPr="000533C5" w:rsidRDefault="00202E69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主</w:t>
      </w:r>
      <w:r w:rsidRPr="000533C5">
        <w:rPr>
          <w:rFonts w:ascii="Times New Roman" w:eastAsia="標楷體" w:hAnsi="Times New Roman" w:hint="eastAsia"/>
          <w:sz w:val="28"/>
          <w:szCs w:val="24"/>
        </w:rPr>
        <w:t xml:space="preserve">    </w:t>
      </w:r>
      <w:r w:rsidRPr="000533C5">
        <w:rPr>
          <w:rFonts w:ascii="Times New Roman" w:eastAsia="標楷體" w:hAnsi="Times New Roman" w:hint="eastAsia"/>
          <w:sz w:val="28"/>
          <w:szCs w:val="24"/>
        </w:rPr>
        <w:t>席：</w:t>
      </w:r>
      <w:r w:rsidR="000533C5">
        <w:rPr>
          <w:rFonts w:ascii="Times New Roman" w:eastAsia="標楷體" w:hAnsi="Times New Roman" w:hint="eastAsia"/>
          <w:sz w:val="28"/>
          <w:szCs w:val="24"/>
        </w:rPr>
        <w:t>黃啟瑞</w:t>
      </w:r>
      <w:r w:rsidR="000533C5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0533C5">
        <w:rPr>
          <w:rFonts w:ascii="Times New Roman" w:eastAsia="標楷體" w:hAnsi="Times New Roman" w:hint="eastAsia"/>
          <w:sz w:val="28"/>
          <w:szCs w:val="24"/>
        </w:rPr>
        <w:t>院長</w:t>
      </w:r>
      <w:r w:rsidRPr="000533C5">
        <w:rPr>
          <w:rFonts w:ascii="Times New Roman" w:eastAsia="標楷體" w:hAnsi="Times New Roman" w:hint="eastAsia"/>
          <w:sz w:val="28"/>
          <w:szCs w:val="24"/>
        </w:rPr>
        <w:t xml:space="preserve"> </w:t>
      </w:r>
    </w:p>
    <w:p w14:paraId="0B703639" w14:textId="1DEA60A1" w:rsidR="00EB3E8D" w:rsidRPr="00EB3E8D" w:rsidRDefault="000533C5" w:rsidP="00EB3E8D">
      <w:pPr>
        <w:snapToGrid w:val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系所</w:t>
      </w:r>
      <w:r w:rsidR="00202E69" w:rsidRPr="000533C5">
        <w:rPr>
          <w:rFonts w:ascii="Times New Roman" w:eastAsia="標楷體" w:hAnsi="Times New Roman" w:hint="eastAsia"/>
          <w:sz w:val="28"/>
          <w:szCs w:val="24"/>
        </w:rPr>
        <w:t>主</w:t>
      </w:r>
      <w:r w:rsidR="00EB3E8D">
        <w:rPr>
          <w:rFonts w:ascii="Times New Roman" w:eastAsia="標楷體" w:hAnsi="Times New Roman" w:hint="eastAsia"/>
          <w:sz w:val="28"/>
          <w:szCs w:val="24"/>
        </w:rPr>
        <w:t>管</w:t>
      </w:r>
      <w:r w:rsidR="00202E69" w:rsidRPr="000533C5">
        <w:rPr>
          <w:rFonts w:ascii="Times New Roman" w:eastAsia="標楷體" w:hAnsi="Times New Roman" w:hint="eastAsia"/>
          <w:sz w:val="28"/>
          <w:szCs w:val="24"/>
        </w:rPr>
        <w:t>：</w:t>
      </w:r>
      <w:r w:rsidR="00EB3E8D" w:rsidRPr="00EB3E8D">
        <w:rPr>
          <w:rFonts w:ascii="Times New Roman" w:eastAsia="標楷體" w:hAnsi="Times New Roman" w:hint="eastAsia"/>
          <w:sz w:val="28"/>
          <w:szCs w:val="24"/>
        </w:rPr>
        <w:t>企業管理學系碩士在職專班</w:t>
      </w:r>
      <w:r w:rsidR="00EB3E8D" w:rsidRPr="00EB3E8D">
        <w:rPr>
          <w:rFonts w:ascii="Times New Roman" w:eastAsia="標楷體" w:hAnsi="Times New Roman" w:hint="eastAsia"/>
          <w:sz w:val="28"/>
          <w:szCs w:val="24"/>
        </w:rPr>
        <w:t xml:space="preserve">(EMBA) </w:t>
      </w:r>
      <w:r w:rsidR="00EB3E8D" w:rsidRPr="00EB3E8D">
        <w:rPr>
          <w:rFonts w:ascii="Times New Roman" w:eastAsia="標楷體" w:hAnsi="Times New Roman" w:hint="eastAsia"/>
          <w:sz w:val="28"/>
          <w:szCs w:val="24"/>
        </w:rPr>
        <w:t>蔡顯童主任</w:t>
      </w:r>
    </w:p>
    <w:p w14:paraId="301E717A" w14:textId="656C2BF5" w:rsidR="00202E69" w:rsidRDefault="00EB3E8D" w:rsidP="00EB3E8D">
      <w:pPr>
        <w:snapToGrid w:val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        </w:t>
      </w:r>
      <w:r w:rsidRPr="00EB3E8D">
        <w:rPr>
          <w:rFonts w:ascii="Times New Roman" w:eastAsia="標楷體" w:hAnsi="Times New Roman" w:hint="eastAsia"/>
          <w:sz w:val="28"/>
          <w:szCs w:val="24"/>
        </w:rPr>
        <w:t>會計學系碩士在職專班</w:t>
      </w:r>
      <w:r w:rsidRPr="00EB3E8D">
        <w:rPr>
          <w:rFonts w:ascii="Times New Roman" w:eastAsia="標楷體" w:hAnsi="Times New Roman" w:hint="eastAsia"/>
          <w:sz w:val="28"/>
          <w:szCs w:val="24"/>
        </w:rPr>
        <w:t>(EM</w:t>
      </w:r>
      <w:r w:rsidR="006D69F8">
        <w:rPr>
          <w:rFonts w:ascii="Times New Roman" w:eastAsia="標楷體" w:hAnsi="Times New Roman"/>
          <w:sz w:val="28"/>
          <w:szCs w:val="24"/>
        </w:rPr>
        <w:t>B</w:t>
      </w:r>
      <w:r w:rsidRPr="00EB3E8D">
        <w:rPr>
          <w:rFonts w:ascii="Times New Roman" w:eastAsia="標楷體" w:hAnsi="Times New Roman" w:hint="eastAsia"/>
          <w:sz w:val="28"/>
          <w:szCs w:val="24"/>
        </w:rPr>
        <w:t>A)</w:t>
      </w:r>
      <w:r w:rsidR="00202E69" w:rsidRPr="000533C5">
        <w:rPr>
          <w:rFonts w:ascii="Times New Roman" w:eastAsia="標楷體" w:hAnsi="Times New Roman" w:hint="eastAsia"/>
          <w:sz w:val="28"/>
          <w:szCs w:val="24"/>
        </w:rPr>
        <w:t>李</w:t>
      </w:r>
      <w:r w:rsidR="000533C5">
        <w:rPr>
          <w:rFonts w:ascii="Times New Roman" w:eastAsia="標楷體" w:hAnsi="Times New Roman" w:hint="eastAsia"/>
          <w:sz w:val="28"/>
          <w:szCs w:val="24"/>
        </w:rPr>
        <w:t>淑華</w:t>
      </w:r>
      <w:r w:rsidR="00202E69" w:rsidRPr="000533C5">
        <w:rPr>
          <w:rFonts w:ascii="Times New Roman" w:eastAsia="標楷體" w:hAnsi="Times New Roman" w:hint="eastAsia"/>
          <w:sz w:val="28"/>
          <w:szCs w:val="24"/>
        </w:rPr>
        <w:t>主任</w:t>
      </w:r>
    </w:p>
    <w:p w14:paraId="037D0B79" w14:textId="47DC18AC" w:rsidR="00EB3E8D" w:rsidRPr="00EB3E8D" w:rsidRDefault="00EB3E8D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 xml:space="preserve">          </w:t>
      </w:r>
      <w:r w:rsidRPr="00EB3E8D">
        <w:rPr>
          <w:rFonts w:ascii="Times New Roman" w:eastAsia="標楷體" w:hAnsi="Times New Roman" w:hint="eastAsia"/>
          <w:sz w:val="28"/>
          <w:szCs w:val="24"/>
        </w:rPr>
        <w:t>國際財務金融碩士在職專班</w:t>
      </w:r>
      <w:r w:rsidRPr="00EB3E8D">
        <w:rPr>
          <w:rFonts w:ascii="Times New Roman" w:eastAsia="標楷體" w:hAnsi="Times New Roman" w:hint="eastAsia"/>
          <w:sz w:val="28"/>
          <w:szCs w:val="24"/>
        </w:rPr>
        <w:t>(IEMBA)</w:t>
      </w:r>
      <w:r w:rsidRPr="00EB3E8D">
        <w:rPr>
          <w:rFonts w:ascii="Times New Roman" w:eastAsia="標楷體" w:hAnsi="Times New Roman" w:hint="eastAsia"/>
          <w:sz w:val="28"/>
          <w:szCs w:val="24"/>
        </w:rPr>
        <w:t>盧嘉梧執行長</w:t>
      </w:r>
    </w:p>
    <w:p w14:paraId="1AF43479" w14:textId="7042F9BA" w:rsidR="00202E69" w:rsidRPr="000533C5" w:rsidRDefault="00202E69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學生出席：如簽到表</w:t>
      </w:r>
    </w:p>
    <w:p w14:paraId="7EA23CB5" w14:textId="414D7BB6" w:rsidR="00202E69" w:rsidRDefault="00202E69" w:rsidP="00931DEC">
      <w:pPr>
        <w:snapToGrid w:val="0"/>
        <w:rPr>
          <w:rFonts w:ascii="Times New Roman" w:eastAsia="標楷體" w:hAnsi="Times New Roman"/>
          <w:sz w:val="28"/>
          <w:szCs w:val="24"/>
        </w:rPr>
      </w:pPr>
      <w:r w:rsidRPr="000533C5">
        <w:rPr>
          <w:rFonts w:ascii="Times New Roman" w:eastAsia="標楷體" w:hAnsi="Times New Roman" w:hint="eastAsia"/>
          <w:sz w:val="28"/>
          <w:szCs w:val="24"/>
        </w:rPr>
        <w:t>記</w:t>
      </w:r>
      <w:r w:rsidRPr="000533C5">
        <w:rPr>
          <w:rFonts w:ascii="Times New Roman" w:eastAsia="標楷體" w:hAnsi="Times New Roman" w:hint="eastAsia"/>
          <w:sz w:val="28"/>
          <w:szCs w:val="24"/>
        </w:rPr>
        <w:t xml:space="preserve">    </w:t>
      </w:r>
      <w:r w:rsidRPr="000533C5">
        <w:rPr>
          <w:rFonts w:ascii="Times New Roman" w:eastAsia="標楷體" w:hAnsi="Times New Roman" w:hint="eastAsia"/>
          <w:sz w:val="28"/>
          <w:szCs w:val="24"/>
        </w:rPr>
        <w:t>錄：</w:t>
      </w:r>
    </w:p>
    <w:p w14:paraId="548FDA7F" w14:textId="77777777" w:rsidR="00B424B6" w:rsidRPr="000533C5" w:rsidRDefault="00B424B6" w:rsidP="00931DEC">
      <w:pPr>
        <w:snapToGrid w:val="0"/>
        <w:rPr>
          <w:rFonts w:ascii="Times New Roman" w:eastAsia="標楷體" w:hAnsi="Times New Roman"/>
          <w:sz w:val="28"/>
          <w:szCs w:val="24"/>
        </w:rPr>
      </w:pPr>
    </w:p>
    <w:p w14:paraId="6F7AE51A" w14:textId="77777777" w:rsidR="00931DEC" w:rsidRDefault="00B424B6" w:rsidP="00931DEC">
      <w:pPr>
        <w:pStyle w:val="a4"/>
        <w:numPr>
          <w:ilvl w:val="0"/>
          <w:numId w:val="1"/>
        </w:numPr>
        <w:snapToGrid w:val="0"/>
        <w:ind w:leftChars="0" w:left="532" w:hanging="574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學分費調整報告</w:t>
      </w:r>
    </w:p>
    <w:p w14:paraId="5730BA5C" w14:textId="77777777" w:rsidR="00931DEC" w:rsidRDefault="00B424B6" w:rsidP="00931DEC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4"/>
        </w:rPr>
      </w:pPr>
      <w:r w:rsidRPr="00B424B6">
        <w:rPr>
          <w:rFonts w:ascii="標楷體" w:eastAsia="標楷體" w:hAnsi="標楷體"/>
          <w:sz w:val="28"/>
          <w:szCs w:val="24"/>
        </w:rPr>
        <w:t xml:space="preserve">適用法源 </w:t>
      </w:r>
    </w:p>
    <w:p w14:paraId="14AE0812" w14:textId="77777777" w:rsidR="00931DEC" w:rsidRDefault="00B424B6" w:rsidP="00931DEC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4"/>
        </w:rPr>
      </w:pPr>
      <w:r w:rsidRPr="00931DEC">
        <w:rPr>
          <w:rFonts w:ascii="標楷體" w:eastAsia="標楷體" w:hAnsi="標楷體"/>
          <w:sz w:val="28"/>
          <w:szCs w:val="24"/>
        </w:rPr>
        <w:t>理由及用途</w:t>
      </w:r>
    </w:p>
    <w:p w14:paraId="5237EFAB" w14:textId="77777777" w:rsidR="00931DEC" w:rsidRDefault="00B424B6" w:rsidP="00931DEC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4"/>
        </w:rPr>
      </w:pPr>
      <w:r w:rsidRPr="00931DEC">
        <w:rPr>
          <w:rFonts w:ascii="標楷體" w:eastAsia="標楷體" w:hAnsi="標楷體" w:hint="eastAsia"/>
          <w:sz w:val="28"/>
          <w:szCs w:val="24"/>
        </w:rPr>
        <w:t>學分費調漲歷程與規劃</w:t>
      </w:r>
    </w:p>
    <w:p w14:paraId="27A0F447" w14:textId="5E03C8B7" w:rsidR="00931DEC" w:rsidRPr="00931DEC" w:rsidRDefault="00B424B6" w:rsidP="00931DEC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28"/>
          <w:szCs w:val="24"/>
        </w:rPr>
      </w:pPr>
      <w:r w:rsidRPr="00931DEC">
        <w:rPr>
          <w:rFonts w:ascii="標楷體" w:eastAsia="標楷體" w:hAnsi="標楷體"/>
          <w:sz w:val="28"/>
          <w:szCs w:val="24"/>
        </w:rPr>
        <w:t>學</w:t>
      </w:r>
      <w:r w:rsidRPr="00931DEC">
        <w:rPr>
          <w:rFonts w:ascii="標楷體" w:eastAsia="標楷體" w:hAnsi="標楷體" w:hint="eastAsia"/>
          <w:sz w:val="28"/>
          <w:szCs w:val="24"/>
        </w:rPr>
        <w:t>分</w:t>
      </w:r>
      <w:r w:rsidRPr="00931DEC">
        <w:rPr>
          <w:rFonts w:ascii="標楷體" w:eastAsia="標楷體" w:hAnsi="標楷體"/>
          <w:sz w:val="28"/>
          <w:szCs w:val="24"/>
        </w:rPr>
        <w:t>費比較</w:t>
      </w:r>
    </w:p>
    <w:p w14:paraId="63EC74AE" w14:textId="4AF156EF" w:rsidR="00202E69" w:rsidRDefault="00202E69" w:rsidP="00931DEC">
      <w:pPr>
        <w:pStyle w:val="a4"/>
        <w:snapToGrid w:val="0"/>
        <w:ind w:leftChars="0" w:left="532"/>
        <w:rPr>
          <w:rFonts w:ascii="標楷體" w:eastAsia="標楷體" w:hAnsi="標楷體"/>
          <w:sz w:val="28"/>
          <w:szCs w:val="24"/>
        </w:rPr>
      </w:pPr>
    </w:p>
    <w:p w14:paraId="7FC61302" w14:textId="541A0C19" w:rsidR="00202E69" w:rsidRPr="00931DEC" w:rsidRDefault="00B424B6" w:rsidP="00931DEC">
      <w:pPr>
        <w:pStyle w:val="a4"/>
        <w:numPr>
          <w:ilvl w:val="0"/>
          <w:numId w:val="1"/>
        </w:numPr>
        <w:snapToGrid w:val="0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931DEC">
        <w:rPr>
          <w:rFonts w:ascii="標楷體" w:eastAsia="標楷體" w:hAnsi="標楷體" w:hint="eastAsia"/>
          <w:sz w:val="28"/>
          <w:szCs w:val="24"/>
        </w:rPr>
        <w:t>學生建議與交流</w:t>
      </w:r>
    </w:p>
    <w:p w14:paraId="2218F7EA" w14:textId="32EB9D4E" w:rsidR="00202E69" w:rsidRDefault="00202E69" w:rsidP="00931DEC">
      <w:pPr>
        <w:snapToGrid w:val="0"/>
        <w:rPr>
          <w:rFonts w:ascii="標楷體" w:eastAsia="標楷體" w:hAnsi="標楷體"/>
          <w:sz w:val="28"/>
          <w:szCs w:val="24"/>
        </w:rPr>
      </w:pPr>
    </w:p>
    <w:tbl>
      <w:tblPr>
        <w:tblStyle w:val="a3"/>
        <w:tblW w:w="8356" w:type="dxa"/>
        <w:tblLook w:val="04A0" w:firstRow="1" w:lastRow="0" w:firstColumn="1" w:lastColumn="0" w:noHBand="0" w:noVBand="1"/>
      </w:tblPr>
      <w:tblGrid>
        <w:gridCol w:w="3397"/>
        <w:gridCol w:w="4959"/>
      </w:tblGrid>
      <w:tr w:rsidR="00202E69" w14:paraId="5731D957" w14:textId="77777777" w:rsidTr="005D4D49">
        <w:trPr>
          <w:trHeight w:val="473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CB9E7D6" w14:textId="261DEAC2" w:rsidR="00202E69" w:rsidRDefault="00202E69" w:rsidP="00931D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學生意見</w:t>
            </w:r>
          </w:p>
        </w:tc>
        <w:tc>
          <w:tcPr>
            <w:tcW w:w="4959" w:type="dxa"/>
            <w:shd w:val="clear" w:color="auto" w:fill="BDD6EE" w:themeFill="accent5" w:themeFillTint="66"/>
            <w:vAlign w:val="center"/>
          </w:tcPr>
          <w:p w14:paraId="72FFB78F" w14:textId="5D956BCA" w:rsidR="00202E69" w:rsidRDefault="00B424B6" w:rsidP="00931DE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系所</w:t>
            </w:r>
            <w:r w:rsidR="00202E69">
              <w:rPr>
                <w:rFonts w:ascii="標楷體" w:eastAsia="標楷體" w:hAnsi="標楷體" w:hint="eastAsia"/>
                <w:sz w:val="28"/>
                <w:szCs w:val="24"/>
              </w:rPr>
              <w:t>回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覆</w:t>
            </w:r>
          </w:p>
        </w:tc>
      </w:tr>
      <w:tr w:rsidR="00202E69" w14:paraId="4F8C2694" w14:textId="77777777" w:rsidTr="005D4D49">
        <w:trPr>
          <w:trHeight w:val="931"/>
        </w:trPr>
        <w:tc>
          <w:tcPr>
            <w:tcW w:w="3397" w:type="dxa"/>
          </w:tcPr>
          <w:p w14:paraId="2E6BCA21" w14:textId="0A50D69F" w:rsidR="00202E69" w:rsidRDefault="00157F8D" w:rsidP="00931DE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學費確定是這個漲幅嗎？</w:t>
            </w:r>
          </w:p>
        </w:tc>
        <w:tc>
          <w:tcPr>
            <w:tcW w:w="4959" w:type="dxa"/>
          </w:tcPr>
          <w:p w14:paraId="78362090" w14:textId="695A64A6" w:rsidR="00202E69" w:rsidRDefault="00157F8D" w:rsidP="00931DEC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院長：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確定跟簡報所述相同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從115學年度</w:t>
            </w:r>
            <w:r w:rsidR="00EB3E8D">
              <w:rPr>
                <w:rFonts w:ascii="標楷體" w:eastAsia="標楷體" w:hAnsi="標楷體" w:hint="eastAsia"/>
                <w:sz w:val="28"/>
                <w:szCs w:val="24"/>
              </w:rPr>
              <w:t>入學的學生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開始實施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不會影響到目前已</w:t>
            </w:r>
            <w:r w:rsidR="00EB3E8D">
              <w:rPr>
                <w:rFonts w:ascii="標楷體" w:eastAsia="標楷體" w:hAnsi="標楷體" w:hint="eastAsia"/>
                <w:sz w:val="28"/>
                <w:szCs w:val="24"/>
              </w:rPr>
              <w:t>在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學</w:t>
            </w:r>
            <w:r w:rsidR="00EB3E8D">
              <w:rPr>
                <w:rFonts w:ascii="標楷體" w:eastAsia="標楷體" w:hAnsi="標楷體" w:hint="eastAsia"/>
                <w:sz w:val="28"/>
                <w:szCs w:val="24"/>
              </w:rPr>
              <w:t>或即將入學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的學長姐的</w:t>
            </w:r>
            <w:r w:rsidR="00EB3E8D">
              <w:rPr>
                <w:rFonts w:ascii="標楷體" w:eastAsia="標楷體" w:hAnsi="標楷體" w:hint="eastAsia"/>
                <w:sz w:val="28"/>
                <w:szCs w:val="24"/>
              </w:rPr>
              <w:t>權益。</w:t>
            </w:r>
          </w:p>
        </w:tc>
      </w:tr>
      <w:tr w:rsidR="00202E69" w14:paraId="6E91865A" w14:textId="77777777" w:rsidTr="005D4D49">
        <w:trPr>
          <w:trHeight w:val="972"/>
        </w:trPr>
        <w:tc>
          <w:tcPr>
            <w:tcW w:w="3397" w:type="dxa"/>
          </w:tcPr>
          <w:p w14:paraId="4EB0D5C1" w14:textId="6488A80D" w:rsidR="00202E69" w:rsidRPr="00157F8D" w:rsidRDefault="00157F8D" w:rsidP="00931DEC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在課程上有額外規劃嗎？</w:t>
            </w:r>
          </w:p>
        </w:tc>
        <w:tc>
          <w:tcPr>
            <w:tcW w:w="4959" w:type="dxa"/>
          </w:tcPr>
          <w:p w14:paraId="114326A6" w14:textId="3393B25E" w:rsidR="00157F8D" w:rsidRDefault="00157F8D" w:rsidP="0063644A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蔡主任：</w:t>
            </w:r>
            <w:r w:rsidR="00866F0E">
              <w:rPr>
                <w:rFonts w:ascii="標楷體" w:eastAsia="標楷體" w:hAnsi="標楷體" w:hint="eastAsia"/>
                <w:sz w:val="28"/>
                <w:szCs w:val="24"/>
              </w:rPr>
              <w:t>我們</w:t>
            </w:r>
            <w:r w:rsidR="005D4D49">
              <w:rPr>
                <w:rFonts w:ascii="標楷體" w:eastAsia="標楷體" w:hAnsi="標楷體" w:hint="eastAsia"/>
                <w:sz w:val="28"/>
                <w:szCs w:val="24"/>
              </w:rPr>
              <w:t>目前</w:t>
            </w:r>
            <w:r w:rsidR="00866F0E">
              <w:rPr>
                <w:rFonts w:ascii="標楷體" w:eastAsia="標楷體" w:hAnsi="標楷體" w:hint="eastAsia"/>
                <w:sz w:val="28"/>
                <w:szCs w:val="24"/>
              </w:rPr>
              <w:t>已在現有的資源下，努力安排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最精良的課程給同學</w:t>
            </w:r>
            <w:r w:rsidR="00866F0E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例如當代管理論壇課程</w:t>
            </w:r>
            <w:r w:rsidR="00866F0E">
              <w:rPr>
                <w:rFonts w:ascii="標楷體" w:eastAsia="標楷體" w:hAnsi="標楷體" w:hint="eastAsia"/>
                <w:sz w:val="28"/>
                <w:szCs w:val="24"/>
              </w:rPr>
              <w:t>邀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請的</w:t>
            </w:r>
            <w:r w:rsidR="00866F0E">
              <w:rPr>
                <w:rFonts w:ascii="標楷體" w:eastAsia="標楷體" w:hAnsi="標楷體" w:hint="eastAsia"/>
                <w:sz w:val="28"/>
                <w:szCs w:val="24"/>
              </w:rPr>
              <w:t>演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講者都是</w:t>
            </w:r>
            <w:r w:rsidR="00FE652B" w:rsidRPr="00FE652B">
              <w:rPr>
                <w:rFonts w:ascii="標楷體" w:eastAsia="標楷體" w:hAnsi="標楷體" w:hint="eastAsia"/>
                <w:sz w:val="28"/>
                <w:szCs w:val="24"/>
              </w:rPr>
              <w:t>來自上市櫃公司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的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產業界的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菁英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不僅</w:t>
            </w:r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職位高、</w:t>
            </w:r>
            <w:proofErr w:type="gramStart"/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口條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也棒</w:t>
            </w:r>
            <w:proofErr w:type="gramEnd"/>
            <w:r w:rsidR="00866F0E" w:rsidRPr="00866F0E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未來我們更將善用新增的資源，</w:t>
            </w:r>
            <w:r w:rsidR="00FE652B" w:rsidRPr="00FE652B">
              <w:rPr>
                <w:rFonts w:ascii="標楷體" w:eastAsia="標楷體" w:hAnsi="標楷體" w:hint="eastAsia"/>
                <w:sz w:val="28"/>
                <w:szCs w:val="24"/>
              </w:rPr>
              <w:t>增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加</w:t>
            </w:r>
            <w:r w:rsidR="00FE652B" w:rsidRPr="00FE652B">
              <w:rPr>
                <w:rFonts w:ascii="標楷體" w:eastAsia="標楷體" w:hAnsi="標楷體" w:hint="eastAsia"/>
                <w:sz w:val="28"/>
                <w:szCs w:val="24"/>
              </w:rPr>
              <w:t>特色課程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FE652B" w:rsidRPr="00FE652B">
              <w:rPr>
                <w:rFonts w:ascii="標楷體" w:eastAsia="標楷體" w:hAnsi="標楷體" w:hint="eastAsia"/>
                <w:sz w:val="28"/>
                <w:szCs w:val="24"/>
              </w:rPr>
              <w:t>聘請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優秀的</w:t>
            </w:r>
            <w:r w:rsidR="00FE652B" w:rsidRPr="00FE652B">
              <w:rPr>
                <w:rFonts w:ascii="標楷體" w:eastAsia="標楷體" w:hAnsi="標楷體" w:hint="eastAsia"/>
                <w:sz w:val="28"/>
                <w:szCs w:val="24"/>
              </w:rPr>
              <w:t>師資，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讓學生有機會學習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更多元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的管理知識。</w:t>
            </w:r>
          </w:p>
          <w:p w14:paraId="71052CB8" w14:textId="6EAB100D" w:rsidR="00202E69" w:rsidRPr="00157F8D" w:rsidRDefault="00157F8D" w:rsidP="00931DEC">
            <w:pPr>
              <w:snapToGrid w:val="0"/>
              <w:jc w:val="both"/>
              <w:rPr>
                <w:rFonts w:ascii="標楷體" w:hAnsi="標楷體"/>
                <w:sz w:val="28"/>
                <w:szCs w:val="24"/>
              </w:rPr>
            </w:pP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院長：學校的鐘點費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與頂尖大學</w:t>
            </w:r>
            <w:r w:rsidR="00EB3E8D">
              <w:rPr>
                <w:rFonts w:ascii="標楷體" w:eastAsia="標楷體" w:hAnsi="標楷體" w:hint="eastAsia"/>
                <w:sz w:val="28"/>
                <w:szCs w:val="24"/>
              </w:rPr>
              <w:t>相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差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目前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有許多</w:t>
            </w:r>
            <w:r w:rsidRPr="00157F8D">
              <w:rPr>
                <w:rFonts w:ascii="標楷體" w:eastAsia="標楷體" w:hAnsi="標楷體" w:hint="eastAsia"/>
                <w:sz w:val="28"/>
                <w:szCs w:val="24"/>
              </w:rPr>
              <w:t>費用是來自捐款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因此希望</w:t>
            </w:r>
            <w:r w:rsidR="0063644A">
              <w:rPr>
                <w:rFonts w:ascii="標楷體" w:eastAsia="標楷體" w:hAnsi="標楷體" w:hint="eastAsia"/>
                <w:sz w:val="28"/>
                <w:szCs w:val="24"/>
              </w:rPr>
              <w:t>有更穩定的經費來源，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可以改善</w:t>
            </w:r>
            <w:r w:rsidR="00FE652B">
              <w:rPr>
                <w:rFonts w:ascii="標楷體" w:eastAsia="標楷體" w:hAnsi="標楷體" w:hint="eastAsia"/>
                <w:sz w:val="28"/>
                <w:szCs w:val="24"/>
              </w:rPr>
              <w:t>經費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結構，提供更好的教學品質。</w:t>
            </w:r>
          </w:p>
        </w:tc>
      </w:tr>
    </w:tbl>
    <w:p w14:paraId="13FE9640" w14:textId="77777777" w:rsidR="00202E69" w:rsidRPr="0063644A" w:rsidRDefault="00202E69" w:rsidP="00931DEC">
      <w:pPr>
        <w:snapToGrid w:val="0"/>
        <w:rPr>
          <w:rFonts w:ascii="標楷體" w:eastAsia="標楷體" w:hAnsi="標楷體"/>
          <w:sz w:val="28"/>
          <w:szCs w:val="24"/>
        </w:rPr>
      </w:pPr>
    </w:p>
    <w:sectPr w:rsidR="00202E69" w:rsidRPr="006364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B3C4" w14:textId="77777777" w:rsidR="00CA2DA5" w:rsidRDefault="00CA2DA5" w:rsidP="006D69F8">
      <w:r>
        <w:separator/>
      </w:r>
    </w:p>
  </w:endnote>
  <w:endnote w:type="continuationSeparator" w:id="0">
    <w:p w14:paraId="06D7B79E" w14:textId="77777777" w:rsidR="00CA2DA5" w:rsidRDefault="00CA2DA5" w:rsidP="006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526C" w14:textId="77777777" w:rsidR="00CA2DA5" w:rsidRDefault="00CA2DA5" w:rsidP="006D69F8">
      <w:r>
        <w:separator/>
      </w:r>
    </w:p>
  </w:footnote>
  <w:footnote w:type="continuationSeparator" w:id="0">
    <w:p w14:paraId="69F8BB45" w14:textId="77777777" w:rsidR="00CA2DA5" w:rsidRDefault="00CA2DA5" w:rsidP="006D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61ED"/>
    <w:multiLevelType w:val="hybridMultilevel"/>
    <w:tmpl w:val="DD9422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836EE9"/>
    <w:multiLevelType w:val="hybridMultilevel"/>
    <w:tmpl w:val="34B2E49E"/>
    <w:lvl w:ilvl="0" w:tplc="6E2AAD92">
      <w:start w:val="1"/>
      <w:numFmt w:val="taiwaneseCountingThousand"/>
      <w:lvlText w:val="%1、"/>
      <w:lvlJc w:val="left"/>
      <w:pPr>
        <w:ind w:left="12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45"/>
    <w:rsid w:val="000533C5"/>
    <w:rsid w:val="001465DE"/>
    <w:rsid w:val="00157F8D"/>
    <w:rsid w:val="00202E69"/>
    <w:rsid w:val="00483C92"/>
    <w:rsid w:val="005D4D49"/>
    <w:rsid w:val="0063644A"/>
    <w:rsid w:val="006D69F8"/>
    <w:rsid w:val="00866F0E"/>
    <w:rsid w:val="00931DEC"/>
    <w:rsid w:val="00A81845"/>
    <w:rsid w:val="00B424B6"/>
    <w:rsid w:val="00B73C66"/>
    <w:rsid w:val="00C74BCE"/>
    <w:rsid w:val="00CA2DA5"/>
    <w:rsid w:val="00EB3E8D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DA5D1"/>
  <w15:chartTrackingRefBased/>
  <w15:docId w15:val="{5EEE0225-332C-4C69-9943-95FF19D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4B6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57F8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57F8D"/>
  </w:style>
  <w:style w:type="character" w:customStyle="1" w:styleId="a7">
    <w:name w:val="註解文字 字元"/>
    <w:basedOn w:val="a0"/>
    <w:link w:val="a6"/>
    <w:uiPriority w:val="99"/>
    <w:semiHidden/>
    <w:rsid w:val="00157F8D"/>
  </w:style>
  <w:style w:type="paragraph" w:styleId="a8">
    <w:name w:val="annotation subject"/>
    <w:basedOn w:val="a6"/>
    <w:next w:val="a6"/>
    <w:link w:val="a9"/>
    <w:uiPriority w:val="99"/>
    <w:semiHidden/>
    <w:unhideWhenUsed/>
    <w:rsid w:val="00157F8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57F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7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7F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D6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D69F8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D6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D69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思瑜 陳</dc:creator>
  <cp:keywords/>
  <dc:description/>
  <cp:lastModifiedBy>欣儀 林</cp:lastModifiedBy>
  <cp:revision>3</cp:revision>
  <dcterms:created xsi:type="dcterms:W3CDTF">2025-08-08T07:11:00Z</dcterms:created>
  <dcterms:modified xsi:type="dcterms:W3CDTF">2025-08-08T07:25:00Z</dcterms:modified>
</cp:coreProperties>
</file>